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C" w:rsidRPr="009E677C" w:rsidRDefault="009E677C" w:rsidP="009E677C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9E677C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9E677C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2013</w:t>
      </w:r>
      <w:r w:rsidRPr="009E677C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（朋友篇）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他，會為你赴湯蹈火？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赴湯蹈火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還是要你引火自焚？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引火自焚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朋友，會為你兩脇插刀？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兩脇插刀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還是會插你兩刀？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插你兩刀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他，會和你出生入死？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出生入死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還是看着你死？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睇住你死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且慢！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友情、愛情，都無須一起吸毒去證明！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9E677C" w:rsidRPr="009E677C" w:rsidTr="009E67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E677C" w:rsidRPr="009E677C" w:rsidRDefault="009E677C" w:rsidP="009E677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求助／舉報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１８６　１８６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9E677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9E677C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9E677C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E67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677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67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E677C"/>
  </w:style>
  <w:style w:type="character" w:styleId="Hyperlink">
    <w:name w:val="Hyperlink"/>
    <w:basedOn w:val="DefaultParagraphFont"/>
    <w:uiPriority w:val="99"/>
    <w:semiHidden/>
    <w:unhideWhenUsed/>
    <w:rsid w:val="009E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2015-09-29T07:19:00Z</dcterms:modified>
</cp:coreProperties>
</file>